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90241C">
        <w:rPr>
          <w:b/>
          <w:color w:val="000000" w:themeColor="text1"/>
        </w:rPr>
        <w:t>Sheet Metal Helpers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90241C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Sheet Metal Helper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PRIMARY PURPOSE</w:t>
      </w: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Assists Sheet Metal Worker to fabricate, assemble, install and repair sheet metal products and equipment.</w:t>
      </w: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  <w:b/>
        </w:rPr>
      </w:pPr>
      <w:r w:rsidRPr="0090241C">
        <w:rPr>
          <w:rFonts w:eastAsia="Times New Roman" w:cstheme="minorHAnsi"/>
          <w:b/>
        </w:rPr>
        <w:t>TYPICAL DUTIES AND REQUIREMENTS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Select gauge and type of sheet metal according to instructions.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Locate and mark dimensions and reference lines on sheet metal.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set up and operate fabricating machines such as shears, brakes, bending rolls, and punch and drill presses to cut, band, and straighten sheet metal.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shape metal over anvils, blocks, or forms using hammer.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Set up and assist Sheet Metal Worker in soldering and welding equipment to join together sheet metal parts.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 xml:space="preserve">May smooth </w:t>
      </w:r>
      <w:proofErr w:type="gramStart"/>
      <w:r w:rsidRPr="0090241C">
        <w:rPr>
          <w:rFonts w:eastAsia="Times New Roman" w:cstheme="minorHAnsi"/>
        </w:rPr>
        <w:t>seams</w:t>
      </w:r>
      <w:proofErr w:type="gramEnd"/>
      <w:r w:rsidRPr="0090241C">
        <w:rPr>
          <w:rFonts w:eastAsia="Times New Roman" w:cstheme="minorHAnsi"/>
        </w:rPr>
        <w:t xml:space="preserve"> joints, or burred surfaces using files and portable grinder or buffer.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Clean work area and restock supplies and materials as necessary.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assist in lifting, positioning, and securing of materials and workpieces during installation.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perform minor maintenance or cleaning activities of journeyman’s tools and equipment.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other routine duties as directed by experienced craft person.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Work skillfully with tools, metals, and machines.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90241C">
        <w:rPr>
          <w:rFonts w:eastAsia="Times New Roman" w:cstheme="minorHAnsi"/>
        </w:rPr>
        <w:t>Lift objects of varying weights.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work from scaffolding, ladders, or other structures.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work overhead, beneath structure, and from various other positions as required by working conditions.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Repeat tasks of short duration according to a set procedure.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Reach for, handle, and manipulate objects.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Detect, recognize, and respond to dangerous conditions or situations.</w:t>
      </w: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</w:p>
    <w:p w:rsidR="006C22BD" w:rsidRPr="0090241C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6C22BD" w:rsidRPr="0090241C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lastRenderedPageBreak/>
        <w:t xml:space="preserve">Check us out at </w:t>
      </w:r>
      <w:hyperlink r:id="rId6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>
    <w:nsid w:val="71517928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3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C22BD"/>
    <w:rsid w:val="00790AB8"/>
    <w:rsid w:val="00864844"/>
    <w:rsid w:val="008C6F09"/>
    <w:rsid w:val="0090241C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2019-07-01T14:17:00Z</dcterms:created>
  <dcterms:modified xsi:type="dcterms:W3CDTF">2019-07-01T14:17:00Z</dcterms:modified>
</cp:coreProperties>
</file>