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</w:t>
      </w:r>
      <w:r w:rsidR="00DE79E1" w:rsidRPr="00DE79E1">
        <w:rPr>
          <w:b/>
          <w:color w:val="000000" w:themeColor="text1"/>
        </w:rPr>
        <w:t>Pipe Welders</w:t>
      </w:r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</w:t>
      </w:r>
      <w:proofErr w:type="gramStart"/>
      <w:r w:rsidR="003E0FAF">
        <w:rPr>
          <w:color w:val="000000" w:themeColor="text1"/>
        </w:rPr>
        <w:t>time,</w:t>
      </w:r>
      <w:proofErr w:type="gramEnd"/>
      <w:r w:rsidR="003E0FAF">
        <w:rPr>
          <w:color w:val="000000" w:themeColor="text1"/>
        </w:rPr>
        <w:t xml:space="preserve">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Pr="00DE79E1" w:rsidRDefault="003E0FAF">
      <w:pPr>
        <w:rPr>
          <w:rFonts w:cstheme="minorHAnsi"/>
          <w:color w:val="000000" w:themeColor="text1"/>
        </w:rPr>
      </w:pPr>
      <w:r w:rsidRPr="00DE79E1">
        <w:rPr>
          <w:rFonts w:cstheme="minorHAnsi"/>
          <w:color w:val="000000" w:themeColor="text1"/>
        </w:rPr>
        <w:t>Duties include but are not limited to:</w:t>
      </w:r>
    </w:p>
    <w:p w:rsidR="00DE79E1" w:rsidRPr="00DE79E1" w:rsidRDefault="00DE79E1" w:rsidP="00DE79E1">
      <w:pPr>
        <w:spacing w:after="0" w:line="240" w:lineRule="auto"/>
        <w:rPr>
          <w:rFonts w:eastAsia="Times New Roman" w:cstheme="minorHAnsi"/>
          <w:b/>
          <w:u w:val="single"/>
        </w:rPr>
      </w:pPr>
      <w:r w:rsidRPr="00DE79E1">
        <w:rPr>
          <w:rFonts w:eastAsia="Times New Roman" w:cstheme="minorHAnsi"/>
          <w:b/>
          <w:u w:val="single"/>
        </w:rPr>
        <w:t>WELDER-PIPE</w:t>
      </w:r>
    </w:p>
    <w:p w:rsidR="00DE79E1" w:rsidRPr="00DE79E1" w:rsidRDefault="00DE79E1" w:rsidP="00DE79E1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DE79E1" w:rsidRPr="00DE79E1" w:rsidRDefault="00DE79E1" w:rsidP="00DE79E1">
      <w:p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PRIMARY PURPOSE</w:t>
      </w:r>
    </w:p>
    <w:p w:rsidR="00DE79E1" w:rsidRPr="00DE79E1" w:rsidRDefault="00DE79E1" w:rsidP="00DE79E1">
      <w:pPr>
        <w:spacing w:after="0" w:line="240" w:lineRule="auto"/>
        <w:rPr>
          <w:rFonts w:eastAsia="Times New Roman" w:cstheme="minorHAnsi"/>
        </w:rPr>
      </w:pPr>
      <w:proofErr w:type="gramStart"/>
      <w:r w:rsidRPr="00DE79E1">
        <w:rPr>
          <w:rFonts w:eastAsia="Times New Roman" w:cstheme="minorHAnsi"/>
        </w:rPr>
        <w:t>Lays</w:t>
      </w:r>
      <w:proofErr w:type="gramEnd"/>
      <w:r w:rsidRPr="00DE79E1">
        <w:rPr>
          <w:rFonts w:eastAsia="Times New Roman" w:cstheme="minorHAnsi"/>
        </w:rPr>
        <w:t xml:space="preserve"> out, fits, and welds pipe, valves, fittings, and other components to assemble piping systems.</w:t>
      </w:r>
    </w:p>
    <w:p w:rsidR="00DE79E1" w:rsidRPr="00DE79E1" w:rsidRDefault="00DE79E1" w:rsidP="00DE79E1">
      <w:pPr>
        <w:spacing w:after="0" w:line="240" w:lineRule="auto"/>
        <w:rPr>
          <w:rFonts w:eastAsia="Times New Roman" w:cstheme="minorHAnsi"/>
        </w:rPr>
      </w:pPr>
    </w:p>
    <w:p w:rsidR="00DE79E1" w:rsidRPr="00DE79E1" w:rsidRDefault="00DE79E1" w:rsidP="00DE79E1">
      <w:pPr>
        <w:spacing w:after="0" w:line="240" w:lineRule="auto"/>
        <w:rPr>
          <w:rFonts w:eastAsia="Times New Roman" w:cstheme="minorHAnsi"/>
          <w:b/>
        </w:rPr>
      </w:pPr>
      <w:r w:rsidRPr="00DE79E1">
        <w:rPr>
          <w:rFonts w:eastAsia="Times New Roman" w:cstheme="minorHAnsi"/>
          <w:b/>
        </w:rPr>
        <w:t>TYPICAL DUTIES AND REQUIREMENTS</w:t>
      </w:r>
    </w:p>
    <w:p w:rsidR="00DE79E1" w:rsidRDefault="00DE79E1" w:rsidP="00DE79E1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Select equipment and plan</w:t>
      </w:r>
      <w:r>
        <w:rPr>
          <w:rFonts w:eastAsia="Times New Roman" w:cstheme="minorHAnsi"/>
        </w:rPr>
        <w:t xml:space="preserve"> layout, assembly, and welding</w:t>
      </w:r>
      <w:proofErr w:type="gramStart"/>
      <w:r>
        <w:rPr>
          <w:rFonts w:eastAsia="Times New Roman" w:cstheme="minorHAnsi"/>
        </w:rPr>
        <w:t>,.</w:t>
      </w:r>
      <w:proofErr w:type="gramEnd"/>
    </w:p>
    <w:p w:rsidR="00DE79E1" w:rsidRPr="00DE79E1" w:rsidRDefault="00DE79E1" w:rsidP="00DE79E1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 xml:space="preserve">May </w:t>
      </w:r>
      <w:proofErr w:type="gramStart"/>
      <w:r w:rsidRPr="00DE79E1">
        <w:rPr>
          <w:rFonts w:eastAsia="Times New Roman" w:cstheme="minorHAnsi"/>
        </w:rPr>
        <w:t>lay</w:t>
      </w:r>
      <w:proofErr w:type="gramEnd"/>
      <w:r w:rsidRPr="00DE79E1">
        <w:rPr>
          <w:rFonts w:eastAsia="Times New Roman" w:cstheme="minorHAnsi"/>
        </w:rPr>
        <w:t xml:space="preserve"> out, position, align, and fit components together.</w:t>
      </w:r>
    </w:p>
    <w:p w:rsidR="00DE79E1" w:rsidRPr="00DE79E1" w:rsidRDefault="00DE79E1" w:rsidP="00DE79E1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Bolt, clamp, and tack-weld parts to secure in position for welding.</w:t>
      </w:r>
    </w:p>
    <w:p w:rsidR="00DE79E1" w:rsidRPr="00DE79E1" w:rsidRDefault="00DE79E1" w:rsidP="00DE79E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Set up equipment and weld parts using arc, gas-shielded arc, submerged arc, or gas welding equipment.</w:t>
      </w:r>
    </w:p>
    <w:p w:rsidR="00DE79E1" w:rsidRPr="00DE79E1" w:rsidRDefault="00DE79E1" w:rsidP="00DE79E1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May assemble parts by bolting and riveting.</w:t>
      </w:r>
    </w:p>
    <w:p w:rsidR="00DE79E1" w:rsidRPr="00DE79E1" w:rsidRDefault="00DE79E1" w:rsidP="00DE79E1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May repair products by dismantling, straightening, reshaping, and reassembling parts using cutting torch, straightening press, and hand tools.</w:t>
      </w:r>
    </w:p>
    <w:p w:rsidR="00DE79E1" w:rsidRPr="00DE79E1" w:rsidRDefault="00DE79E1" w:rsidP="00DE79E1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Rate information using standards that can be measured or checked.</w:t>
      </w:r>
    </w:p>
    <w:p w:rsidR="00DE79E1" w:rsidRPr="00DE79E1" w:rsidRDefault="00DE79E1" w:rsidP="00DE79E1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Work within precise limits or standards of accuracy.</w:t>
      </w:r>
    </w:p>
    <w:p w:rsidR="00DE79E1" w:rsidRPr="00DE79E1" w:rsidRDefault="00DE79E1" w:rsidP="00DE79E1">
      <w:pPr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Look at flat drawings, pictures, and blueprints, and visualize how they would look as solid objects.</w:t>
      </w:r>
    </w:p>
    <w:p w:rsidR="00DE79E1" w:rsidRPr="00DE79E1" w:rsidRDefault="00DE79E1" w:rsidP="00DE79E1">
      <w:pPr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See detail in objects or drawings, and recognize slight differences in shapes or shadings.</w:t>
      </w:r>
    </w:p>
    <w:p w:rsidR="00DE79E1" w:rsidRPr="00DE79E1" w:rsidRDefault="00DE79E1" w:rsidP="00DE79E1">
      <w:pPr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Lift and carry objects of varying weight.</w:t>
      </w:r>
    </w:p>
    <w:p w:rsidR="00DE79E1" w:rsidRPr="00DE79E1" w:rsidRDefault="00DE79E1" w:rsidP="00DE79E1">
      <w:pPr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Reach for, grasp, and manipulate objects.</w:t>
      </w:r>
    </w:p>
    <w:p w:rsidR="00DE79E1" w:rsidRPr="00DE79E1" w:rsidRDefault="00DE79E1" w:rsidP="00DE79E1">
      <w:pPr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Perform work from scaffolding, ladders or other structures.</w:t>
      </w:r>
    </w:p>
    <w:p w:rsidR="00DE79E1" w:rsidRPr="00DE79E1" w:rsidRDefault="00DE79E1" w:rsidP="00DE79E1">
      <w:pPr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Perform work overhead, beneath structure, and from various other positions as required by working conditions.</w:t>
      </w:r>
    </w:p>
    <w:p w:rsidR="00DE79E1" w:rsidRPr="00DE79E1" w:rsidRDefault="00DE79E1" w:rsidP="00DE79E1">
      <w:pPr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Detect, recognize and respond to dangerous conditions or situations.</w:t>
      </w:r>
    </w:p>
    <w:p w:rsidR="00DE79E1" w:rsidRPr="00DE79E1" w:rsidRDefault="00DE79E1" w:rsidP="00DE79E1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DE79E1">
        <w:rPr>
          <w:rFonts w:eastAsia="Times New Roman" w:cstheme="minorHAnsi"/>
        </w:rPr>
        <w:t>Certification at one or more levels required.</w:t>
      </w: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t xml:space="preserve">Check us out at </w:t>
      </w:r>
      <w:hyperlink r:id="rId6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lastRenderedPageBreak/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B06463" w:rsidRDefault="00B06463" w:rsidP="0043546F">
      <w:pPr>
        <w:pStyle w:val="NoSpacing"/>
      </w:pPr>
      <w:bookmarkStart w:id="0" w:name="_GoBack"/>
      <w:bookmarkEnd w:id="0"/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2EC1"/>
    <w:multiLevelType w:val="singleLevel"/>
    <w:tmpl w:val="C136B2C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790AB8"/>
    <w:rsid w:val="00864844"/>
    <w:rsid w:val="008C6F09"/>
    <w:rsid w:val="00B04B75"/>
    <w:rsid w:val="00B06463"/>
    <w:rsid w:val="00B84F00"/>
    <w:rsid w:val="00DE79E1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ymechan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2019-01-25T21:12:00Z</dcterms:created>
  <dcterms:modified xsi:type="dcterms:W3CDTF">2019-01-25T21:12:00Z</dcterms:modified>
</cp:coreProperties>
</file>